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F1FF" w14:textId="77777777" w:rsidR="008074F6" w:rsidRDefault="00950267" w:rsidP="008074F6">
      <w:pPr>
        <w:spacing w:after="0" w:line="240" w:lineRule="auto"/>
        <w:ind w:firstLine="567"/>
        <w:jc w:val="center"/>
        <w:rPr>
          <w:b/>
          <w:bCs/>
          <w:szCs w:val="28"/>
        </w:rPr>
      </w:pPr>
      <w:r w:rsidRPr="00C21C33">
        <w:rPr>
          <w:b/>
          <w:bCs/>
          <w:szCs w:val="28"/>
        </w:rPr>
        <w:t>Thực hiện truyền thông văn bản QPPL theo quy định tại Điều 3</w:t>
      </w:r>
      <w:r w:rsidR="00C21C33" w:rsidRPr="00C21C33">
        <w:rPr>
          <w:b/>
          <w:bCs/>
          <w:szCs w:val="28"/>
        </w:rPr>
        <w:t xml:space="preserve"> </w:t>
      </w:r>
    </w:p>
    <w:p w14:paraId="46E36AF0" w14:textId="60A5C211" w:rsidR="00950267" w:rsidRDefault="00C21C33" w:rsidP="008074F6">
      <w:pPr>
        <w:spacing w:after="0" w:line="240" w:lineRule="auto"/>
        <w:ind w:firstLine="567"/>
        <w:jc w:val="center"/>
        <w:rPr>
          <w:b/>
          <w:bCs/>
          <w:szCs w:val="28"/>
        </w:rPr>
      </w:pPr>
      <w:r w:rsidRPr="00C21C33">
        <w:rPr>
          <w:b/>
          <w:bCs/>
          <w:szCs w:val="28"/>
        </w:rPr>
        <w:t>Nghị định số 78/2025/NĐ-CP ngày 01/4/2025 của Chính phủ quy định chi tiết một số điều và biện pháp để tổ chức, hướng dẫn thi h ành Luật Ban hành văn bản quy phạm pháp luật</w:t>
      </w:r>
    </w:p>
    <w:p w14:paraId="01982073" w14:textId="7B364DB4" w:rsidR="00C21C33" w:rsidRPr="00C21C33" w:rsidRDefault="008074F6" w:rsidP="00C21C33">
      <w:pPr>
        <w:ind w:firstLine="567"/>
        <w:jc w:val="center"/>
        <w:rPr>
          <w:b/>
          <w:bCs/>
          <w:szCs w:val="28"/>
        </w:rPr>
      </w:pPr>
      <w:r>
        <w:rPr>
          <w:b/>
          <w:bCs/>
          <w:noProof/>
          <w:szCs w:val="28"/>
        </w:rPr>
        <mc:AlternateContent>
          <mc:Choice Requires="wps">
            <w:drawing>
              <wp:anchor distT="0" distB="0" distL="114300" distR="114300" simplePos="0" relativeHeight="251659264" behindDoc="0" locked="0" layoutInCell="1" allowOverlap="1" wp14:anchorId="6D4FE747" wp14:editId="1A89AA19">
                <wp:simplePos x="0" y="0"/>
                <wp:positionH relativeFrom="column">
                  <wp:posOffset>1649676</wp:posOffset>
                </wp:positionH>
                <wp:positionV relativeFrom="paragraph">
                  <wp:posOffset>71092</wp:posOffset>
                </wp:positionV>
                <wp:extent cx="2305455" cy="0"/>
                <wp:effectExtent l="0" t="0" r="0" b="0"/>
                <wp:wrapNone/>
                <wp:docPr id="862774906" name="Straight Connector 1"/>
                <wp:cNvGraphicFramePr/>
                <a:graphic xmlns:a="http://schemas.openxmlformats.org/drawingml/2006/main">
                  <a:graphicData uri="http://schemas.microsoft.com/office/word/2010/wordprocessingShape">
                    <wps:wsp>
                      <wps:cNvCnPr/>
                      <wps:spPr>
                        <a:xfrm flipV="1">
                          <a:off x="0" y="0"/>
                          <a:ext cx="2305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3291E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9pt,5.6pt" to="311.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" strokecolor="#156082 [3204]" strokeweight=".5pt">
                <v:stroke joinstyle="miter"/>
              </v:line>
            </w:pict>
          </mc:Fallback>
        </mc:AlternateContent>
      </w:r>
    </w:p>
    <w:p w14:paraId="25F5678B" w14:textId="2A18303F" w:rsidR="00656EF7" w:rsidRPr="00A83618" w:rsidRDefault="00B771A8" w:rsidP="00656EF7">
      <w:pPr>
        <w:ind w:firstLine="567"/>
        <w:jc w:val="both"/>
        <w:rPr>
          <w:b/>
          <w:bCs/>
          <w:szCs w:val="28"/>
        </w:rPr>
      </w:pPr>
      <w:r w:rsidRPr="00A83618">
        <w:rPr>
          <w:szCs w:val="28"/>
        </w:rPr>
        <w:t xml:space="preserve">Thông báo: </w:t>
      </w:r>
      <w:r w:rsidRPr="00A83618">
        <w:rPr>
          <w:i/>
          <w:iCs/>
          <w:szCs w:val="28"/>
        </w:rPr>
        <w:t xml:space="preserve">Lấy ý kiến Nhân dân, các ngành, các cấp về dự thảo </w:t>
      </w:r>
      <w:r w:rsidR="00656EF7" w:rsidRPr="00A83618">
        <w:rPr>
          <w:b/>
          <w:bCs/>
          <w:i/>
          <w:iCs/>
          <w:szCs w:val="28"/>
        </w:rPr>
        <w:t>Nghị quyết Quy định về mực chi đảm bảo cho các hoạt động kiểm soát thủ tục hành chính trên địa bàn tỉnh Lào Cai</w:t>
      </w:r>
      <w:r w:rsidR="00656EF7" w:rsidRPr="00A83618">
        <w:rPr>
          <w:b/>
          <w:bCs/>
          <w:szCs w:val="28"/>
        </w:rPr>
        <w:t xml:space="preserve"> </w:t>
      </w:r>
    </w:p>
    <w:p w14:paraId="3072FF95" w14:textId="5162596C" w:rsidR="00656EF7" w:rsidRPr="00A83618" w:rsidRDefault="00656EF7" w:rsidP="00656EF7">
      <w:pPr>
        <w:ind w:firstLine="567"/>
        <w:jc w:val="both"/>
        <w:rPr>
          <w:szCs w:val="28"/>
        </w:rPr>
      </w:pPr>
      <w:r w:rsidRPr="00A83618">
        <w:rPr>
          <w:szCs w:val="28"/>
        </w:rPr>
        <w:t>(Nghị quyết này thay thế Nghị quyết số 40/2016/NQ-HĐND ngày 18/7/2016 của Hội đồng nhân dân tỉnh Lào Cai về mức chi đảm bảo cho các hoạt động kiểm soát thủ tục hành chính trên địa bàn tỉ</w:t>
      </w:r>
      <w:r w:rsidRPr="00A83618">
        <w:rPr>
          <w:szCs w:val="28"/>
          <w:lang w:val="nl-NL"/>
        </w:rPr>
        <w:t xml:space="preserve">nh Lào Cai; </w:t>
      </w:r>
      <w:r w:rsidRPr="00A83618">
        <w:rPr>
          <w:szCs w:val="28"/>
        </w:rPr>
        <w:t>Nghị quyết số 28/2024/NQ-HĐND ngày 06/12/2024 s</w:t>
      </w:r>
      <w:r w:rsidRPr="00A83618">
        <w:rPr>
          <w:szCs w:val="28"/>
          <w:shd w:val="clear" w:color="auto" w:fill="FFFFFF"/>
        </w:rPr>
        <w:t xml:space="preserve">ửa đổi, bổ sung Điều 1 của Nghị quyết số </w:t>
      </w:r>
      <w:r w:rsidRPr="00A83618">
        <w:rPr>
          <w:spacing w:val="-4"/>
          <w:szCs w:val="28"/>
          <w:shd w:val="clear" w:color="auto" w:fill="FFFFFF"/>
        </w:rPr>
        <w:t xml:space="preserve">40/2016/NQ-HĐND ngày 18/7/2016 của Hội đồng nhân dân tỉnh Lào Cai </w:t>
      </w:r>
      <w:r w:rsidR="005C0BCC" w:rsidRPr="00A83618">
        <w:rPr>
          <w:spacing w:val="-4"/>
          <w:szCs w:val="28"/>
          <w:shd w:val="clear" w:color="auto" w:fill="FFFFFF"/>
        </w:rPr>
        <w:t xml:space="preserve">(trước hợp nhất) </w:t>
      </w:r>
      <w:r w:rsidRPr="00A83618">
        <w:rPr>
          <w:spacing w:val="-4"/>
          <w:szCs w:val="28"/>
          <w:shd w:val="clear" w:color="auto" w:fill="FFFFFF"/>
        </w:rPr>
        <w:t>về mức chi đảm bảo cho các hoạt động kiểm soát thủ tục hành chính trên địa bàn tỉnh Lào Cai</w:t>
      </w:r>
      <w:r w:rsidR="005C0BCC" w:rsidRPr="00A83618">
        <w:rPr>
          <w:spacing w:val="-4"/>
          <w:szCs w:val="28"/>
          <w:shd w:val="clear" w:color="auto" w:fill="FFFFFF"/>
        </w:rPr>
        <w:t>)</w:t>
      </w:r>
    </w:p>
    <w:p w14:paraId="3E829015" w14:textId="3940EF2F" w:rsidR="00CF3ADD" w:rsidRPr="00A83618" w:rsidRDefault="00CF3ADD" w:rsidP="00B268B3">
      <w:pPr>
        <w:ind w:firstLine="567"/>
        <w:jc w:val="both"/>
        <w:rPr>
          <w:szCs w:val="28"/>
        </w:rPr>
      </w:pPr>
      <w:r w:rsidRPr="00A83618">
        <w:rPr>
          <w:b/>
          <w:bCs/>
          <w:szCs w:val="28"/>
        </w:rPr>
        <w:t>Thời gian lấy ý kiến</w:t>
      </w:r>
      <w:r w:rsidRPr="00A83618">
        <w:rPr>
          <w:szCs w:val="28"/>
        </w:rPr>
        <w:t xml:space="preserve"> Nhân dân, các ngành, các cấp về dự thảo </w:t>
      </w:r>
      <w:r w:rsidR="00303A7A" w:rsidRPr="00A83618">
        <w:rPr>
          <w:szCs w:val="28"/>
        </w:rPr>
        <w:t>Nghị quyết</w:t>
      </w:r>
      <w:r w:rsidRPr="00A83618">
        <w:rPr>
          <w:szCs w:val="28"/>
        </w:rPr>
        <w:t xml:space="preserve"> </w:t>
      </w:r>
      <w:r w:rsidR="000646C9">
        <w:rPr>
          <w:szCs w:val="28"/>
        </w:rPr>
        <w:t>trong thời hạn 10 ngày kể từ ngày đăng tải</w:t>
      </w:r>
      <w:r w:rsidR="00CD72C4">
        <w:rPr>
          <w:szCs w:val="28"/>
        </w:rPr>
        <w:t xml:space="preserve"> </w:t>
      </w:r>
      <w:r w:rsidR="00CD72C4" w:rsidRPr="00FB2E3B">
        <w:rPr>
          <w:spacing w:val="2"/>
          <w:szCs w:val="28"/>
          <w:lang w:val="nl-NL"/>
        </w:rPr>
        <w:t xml:space="preserve">toàn </w:t>
      </w:r>
      <w:r w:rsidR="00CD72C4">
        <w:rPr>
          <w:spacing w:val="2"/>
          <w:szCs w:val="28"/>
          <w:lang w:val="nl-NL"/>
        </w:rPr>
        <w:t>bộ hồ sơ</w:t>
      </w:r>
    </w:p>
    <w:p w14:paraId="31DE4A4D" w14:textId="752BFD91" w:rsidR="00CF3ADD" w:rsidRPr="00A83618" w:rsidRDefault="00CF3ADD" w:rsidP="00B268B3">
      <w:pPr>
        <w:ind w:firstLine="567"/>
        <w:jc w:val="both"/>
        <w:rPr>
          <w:i/>
          <w:iCs/>
          <w:szCs w:val="28"/>
        </w:rPr>
      </w:pPr>
      <w:r w:rsidRPr="00A83618">
        <w:rPr>
          <w:i/>
          <w:iCs/>
          <w:szCs w:val="28"/>
        </w:rPr>
        <w:t>Các cá nhân có thể góp ý kiến trực tiếp trên Cổng Thông tin điện tử tỉnh Lào Cai hoặc gửi ý kiến bằng văn bản gửi đến các cơ quan có trách nhiệm tổng hợp ý kiến</w:t>
      </w:r>
      <w:r w:rsidR="001F5159" w:rsidRPr="00A83618">
        <w:rPr>
          <w:i/>
          <w:iCs/>
          <w:szCs w:val="28"/>
        </w:rPr>
        <w:t xml:space="preserve"> (Văn phòng UBND tỉnh Lào Cai).</w:t>
      </w:r>
    </w:p>
    <w:p w14:paraId="6056656B" w14:textId="3444096C" w:rsidR="00442CBD" w:rsidRPr="00A83618" w:rsidRDefault="00CF3ADD" w:rsidP="00B268B3">
      <w:pPr>
        <w:ind w:firstLine="567"/>
        <w:jc w:val="both"/>
        <w:rPr>
          <w:i/>
          <w:iCs/>
          <w:szCs w:val="28"/>
        </w:rPr>
      </w:pPr>
      <w:r w:rsidRPr="00A83618">
        <w:rPr>
          <w:b/>
          <w:bCs/>
          <w:szCs w:val="28"/>
        </w:rPr>
        <w:t>Đối tượng lấy ý kiến:</w:t>
      </w:r>
      <w:r w:rsidRPr="00A83618">
        <w:rPr>
          <w:i/>
          <w:iCs/>
          <w:szCs w:val="28"/>
        </w:rPr>
        <w:t> </w:t>
      </w:r>
      <w:r w:rsidRPr="00A83618">
        <w:rPr>
          <w:szCs w:val="28"/>
        </w:rPr>
        <w:t xml:space="preserve">Các tầng lớp Nhân dân; các cơ quan, tổ chức ở </w:t>
      </w:r>
      <w:r w:rsidR="003D4BA4" w:rsidRPr="00A83618">
        <w:rPr>
          <w:szCs w:val="28"/>
        </w:rPr>
        <w:t xml:space="preserve">tỉnh Lào Cai; </w:t>
      </w:r>
      <w:r w:rsidRPr="00A83618">
        <w:rPr>
          <w:szCs w:val="28"/>
        </w:rPr>
        <w:t>Mặt trận Tổ quốc Việt Nam và các tổ chức</w:t>
      </w:r>
      <w:r w:rsidR="00442CBD" w:rsidRPr="00A83618">
        <w:rPr>
          <w:szCs w:val="28"/>
        </w:rPr>
        <w:t xml:space="preserve"> chính trị-xã hội</w:t>
      </w:r>
      <w:r w:rsidRPr="00A83618">
        <w:rPr>
          <w:i/>
          <w:iCs/>
          <w:szCs w:val="28"/>
        </w:rPr>
        <w:t xml:space="preserve"> </w:t>
      </w:r>
    </w:p>
    <w:p w14:paraId="17BD1AAF" w14:textId="6E9B2F1C" w:rsidR="0079322B" w:rsidRPr="00A83618" w:rsidRDefault="00CF3ADD" w:rsidP="00B268B3">
      <w:pPr>
        <w:ind w:firstLine="567"/>
        <w:jc w:val="both"/>
        <w:rPr>
          <w:szCs w:val="28"/>
        </w:rPr>
      </w:pPr>
      <w:r w:rsidRPr="00A83618">
        <w:rPr>
          <w:b/>
          <w:bCs/>
          <w:szCs w:val="28"/>
        </w:rPr>
        <w:t>Nội dung lấy ý kiến:</w:t>
      </w:r>
      <w:r w:rsidRPr="00A83618">
        <w:rPr>
          <w:i/>
          <w:iCs/>
          <w:szCs w:val="28"/>
        </w:rPr>
        <w:t> </w:t>
      </w:r>
      <w:r w:rsidRPr="00A83618">
        <w:rPr>
          <w:szCs w:val="28"/>
        </w:rPr>
        <w:t xml:space="preserve">Lấy ý kiến Nhân dân, các ngành, các cấp về toàn bộ </w:t>
      </w:r>
      <w:r w:rsidR="00E67994" w:rsidRPr="00A83618">
        <w:rPr>
          <w:szCs w:val="28"/>
        </w:rPr>
        <w:t xml:space="preserve">hồ sơ </w:t>
      </w:r>
      <w:r w:rsidRPr="00A83618">
        <w:rPr>
          <w:szCs w:val="28"/>
        </w:rPr>
        <w:t>dự thảo</w:t>
      </w:r>
      <w:r w:rsidR="003700BC" w:rsidRPr="00A83618">
        <w:rPr>
          <w:szCs w:val="28"/>
        </w:rPr>
        <w:t xml:space="preserve"> </w:t>
      </w:r>
      <w:r w:rsidR="00D775A9" w:rsidRPr="00A83618">
        <w:rPr>
          <w:b/>
          <w:bCs/>
          <w:i/>
          <w:iCs/>
          <w:szCs w:val="28"/>
        </w:rPr>
        <w:t>Nghị quyết Quy định về mực chi đảm bảo cho các hoạt động kiểm soát thủ tục hành chính trên địa bàn tỉnh Lào Cai</w:t>
      </w:r>
      <w:r w:rsidR="00D775A9" w:rsidRPr="00A83618">
        <w:rPr>
          <w:b/>
          <w:bCs/>
          <w:szCs w:val="28"/>
        </w:rPr>
        <w:t xml:space="preserve"> </w:t>
      </w:r>
      <w:r w:rsidR="00E67994" w:rsidRPr="00A83618">
        <w:rPr>
          <w:szCs w:val="28"/>
        </w:rPr>
        <w:t>;</w:t>
      </w:r>
      <w:r w:rsidRPr="00A83618">
        <w:rPr>
          <w:i/>
          <w:iCs/>
          <w:szCs w:val="28"/>
        </w:rPr>
        <w:t xml:space="preserve"> </w:t>
      </w:r>
      <w:r w:rsidRPr="00A83618">
        <w:rPr>
          <w:szCs w:val="28"/>
        </w:rPr>
        <w:t>bao gồm</w:t>
      </w:r>
      <w:r w:rsidR="0079322B" w:rsidRPr="00A83618">
        <w:rPr>
          <w:szCs w:val="28"/>
        </w:rPr>
        <w:t>:</w:t>
      </w:r>
    </w:p>
    <w:p w14:paraId="1934D805" w14:textId="10493C4E" w:rsidR="0079322B" w:rsidRPr="00A83618" w:rsidRDefault="00956869" w:rsidP="00B268B3">
      <w:pPr>
        <w:ind w:firstLine="567"/>
        <w:jc w:val="both"/>
        <w:rPr>
          <w:szCs w:val="28"/>
        </w:rPr>
      </w:pPr>
      <w:r w:rsidRPr="00A533E4">
        <w:rPr>
          <w:b/>
          <w:bCs/>
          <w:i/>
          <w:iCs/>
          <w:szCs w:val="28"/>
        </w:rPr>
        <w:t>1.</w:t>
      </w:r>
      <w:r w:rsidR="0079322B" w:rsidRPr="00A533E4">
        <w:rPr>
          <w:b/>
          <w:bCs/>
          <w:i/>
          <w:iCs/>
          <w:szCs w:val="28"/>
        </w:rPr>
        <w:t xml:space="preserve"> S</w:t>
      </w:r>
      <w:r w:rsidR="0079322B" w:rsidRPr="00A83618">
        <w:rPr>
          <w:b/>
          <w:bCs/>
          <w:i/>
          <w:iCs/>
          <w:szCs w:val="28"/>
        </w:rPr>
        <w:t>ự cần thiết ban hành văn bản</w:t>
      </w:r>
      <w:r w:rsidR="0079322B" w:rsidRPr="00A83618">
        <w:rPr>
          <w:szCs w:val="28"/>
        </w:rPr>
        <w:t xml:space="preserve">: </w:t>
      </w:r>
    </w:p>
    <w:p w14:paraId="587E2B08" w14:textId="7C3EAA18" w:rsidR="004426B1" w:rsidRPr="00A83618" w:rsidRDefault="00956869" w:rsidP="00B268B3">
      <w:pPr>
        <w:ind w:firstLine="567"/>
        <w:jc w:val="both"/>
        <w:rPr>
          <w:szCs w:val="28"/>
        </w:rPr>
      </w:pPr>
      <w:r w:rsidRPr="00A83618">
        <w:rPr>
          <w:b/>
          <w:bCs/>
          <w:i/>
          <w:iCs/>
          <w:szCs w:val="28"/>
        </w:rPr>
        <w:t xml:space="preserve">Thứ </w:t>
      </w:r>
      <w:r w:rsidR="007B6B98">
        <w:rPr>
          <w:b/>
          <w:bCs/>
          <w:i/>
          <w:iCs/>
          <w:szCs w:val="28"/>
        </w:rPr>
        <w:t>nhất</w:t>
      </w:r>
      <w:r w:rsidRPr="00A83618">
        <w:rPr>
          <w:b/>
          <w:bCs/>
          <w:i/>
          <w:iCs/>
          <w:szCs w:val="28"/>
        </w:rPr>
        <w:t>:</w:t>
      </w:r>
      <w:r w:rsidRPr="00A83618">
        <w:rPr>
          <w:szCs w:val="28"/>
        </w:rPr>
        <w:t xml:space="preserve"> </w:t>
      </w:r>
      <w:r w:rsidR="00607994" w:rsidRPr="00A83618">
        <w:rPr>
          <w:szCs w:val="28"/>
        </w:rPr>
        <w:t xml:space="preserve"> Có sự thay về </w:t>
      </w:r>
      <w:r w:rsidR="004426B1" w:rsidRPr="00A83618">
        <w:rPr>
          <w:szCs w:val="28"/>
        </w:rPr>
        <w:t>tổ chức Bộ phận một cửa, cụ thể:</w:t>
      </w:r>
    </w:p>
    <w:p w14:paraId="19E34E9E" w14:textId="6A8AB563" w:rsidR="004426B1" w:rsidRPr="00A83618" w:rsidRDefault="004426B1" w:rsidP="00B268B3">
      <w:pPr>
        <w:ind w:firstLine="567"/>
        <w:jc w:val="both"/>
        <w:rPr>
          <w:szCs w:val="28"/>
        </w:rPr>
      </w:pPr>
      <w:r w:rsidRPr="00A83618">
        <w:rPr>
          <w:szCs w:val="28"/>
        </w:rPr>
        <w:t>- Theo quy định tại Điều 7 Nghị định số 118/2025/NĐ-CP</w:t>
      </w:r>
      <w:r w:rsidR="0053562C" w:rsidRPr="00A83618">
        <w:rPr>
          <w:szCs w:val="28"/>
        </w:rPr>
        <w:t xml:space="preserve"> ngày 09/6/2025 của Chính phủ về thực hiện thủ tục hành chính theo cơ chế một cửa, một cửa liên thông tại Bộ phận </w:t>
      </w:r>
      <w:r w:rsidR="00630399" w:rsidRPr="00A83618">
        <w:rPr>
          <w:szCs w:val="28"/>
        </w:rPr>
        <w:t xml:space="preserve">Một cửa và Cổng dịch vụ công quốc gia quy định </w:t>
      </w:r>
      <w:r w:rsidR="00630399" w:rsidRPr="00484351">
        <w:rPr>
          <w:b/>
          <w:bCs/>
          <w:i/>
          <w:iCs/>
          <w:szCs w:val="28"/>
        </w:rPr>
        <w:t>thành lập Trung tâm Phục vụ hành chính công cấp xã</w:t>
      </w:r>
      <w:r w:rsidR="00930139" w:rsidRPr="00A83618">
        <w:rPr>
          <w:szCs w:val="28"/>
        </w:rPr>
        <w:t xml:space="preserve"> (trước là Bộ phận một cửa cấp xã)</w:t>
      </w:r>
    </w:p>
    <w:p w14:paraId="2CF09BA7" w14:textId="1BBF0056" w:rsidR="00930139" w:rsidRPr="00A83618" w:rsidRDefault="00930139" w:rsidP="00B268B3">
      <w:pPr>
        <w:ind w:firstLine="567"/>
        <w:jc w:val="both"/>
        <w:rPr>
          <w:szCs w:val="28"/>
        </w:rPr>
      </w:pPr>
      <w:r w:rsidRPr="00A83618">
        <w:rPr>
          <w:szCs w:val="28"/>
        </w:rPr>
        <w:t xml:space="preserve">- </w:t>
      </w:r>
      <w:r w:rsidR="0024119B" w:rsidRPr="00A83618">
        <w:rPr>
          <w:szCs w:val="28"/>
        </w:rPr>
        <w:t xml:space="preserve">Tại khoản </w:t>
      </w:r>
      <w:r w:rsidR="00B44678" w:rsidRPr="00A83618">
        <w:rPr>
          <w:szCs w:val="28"/>
        </w:rPr>
        <w:t xml:space="preserve">6 Điều 40 Nghị định số 118/2025/NĐ-CP ngày 09/6/2025 của Chính phủ quy định: </w:t>
      </w:r>
      <w:r w:rsidR="00D50CA5" w:rsidRPr="00A83618">
        <w:rPr>
          <w:szCs w:val="28"/>
        </w:rPr>
        <w:t xml:space="preserve">“Ủy ban nhân dân tỉnh, thành phố trực thuộc Trung ương tổ chức lại Trung tâm Phục vụ hành chính công cấp tỉnh, </w:t>
      </w:r>
      <w:r w:rsidR="00D50CA5" w:rsidRPr="00A83618">
        <w:rPr>
          <w:b/>
          <w:bCs/>
          <w:i/>
          <w:iCs/>
          <w:szCs w:val="28"/>
        </w:rPr>
        <w:t>trên cơ sở sáp nhập Trung tâm Phục vụ hành chính công cấp tỉnh, Phòng Kiểm soát thủ tục hành chính</w:t>
      </w:r>
      <w:r w:rsidR="00D50CA5" w:rsidRPr="00A83618">
        <w:rPr>
          <w:szCs w:val="28"/>
        </w:rPr>
        <w:t xml:space="preserve"> để thực hiện chức năng quản lý nhà nước về kiểm soát thủ tục hành chính, cải cách thủ tục hành chính, thực hiện cơ chế một cửa, một cửa liên thông trong giải quyết thủ tục hành chính phù hợp với quy định của pháp luật và quy định tại Nghị định về thực hiện thủ tục hành chính theo cơ chế một cửa, một cửa liên thông tại Bộ phận Một cửa và Cổng Dịch vụ công quốc gia.”.</w:t>
      </w:r>
    </w:p>
    <w:p w14:paraId="78B4381E" w14:textId="7CA6E952" w:rsidR="00465041" w:rsidRDefault="00956869" w:rsidP="00E8446E">
      <w:pPr>
        <w:ind w:firstLine="567"/>
        <w:jc w:val="both"/>
        <w:rPr>
          <w:szCs w:val="28"/>
        </w:rPr>
      </w:pPr>
      <w:r w:rsidRPr="00A83618">
        <w:rPr>
          <w:b/>
          <w:bCs/>
          <w:i/>
          <w:iCs/>
          <w:szCs w:val="28"/>
        </w:rPr>
        <w:lastRenderedPageBreak/>
        <w:t xml:space="preserve">Thứ </w:t>
      </w:r>
      <w:r w:rsidR="007B6B98">
        <w:rPr>
          <w:b/>
          <w:bCs/>
          <w:i/>
          <w:iCs/>
          <w:szCs w:val="28"/>
        </w:rPr>
        <w:t>hai</w:t>
      </w:r>
      <w:r w:rsidRPr="00A83618">
        <w:rPr>
          <w:szCs w:val="28"/>
        </w:rPr>
        <w:t>:</w:t>
      </w:r>
      <w:r w:rsidR="007B6B98">
        <w:rPr>
          <w:szCs w:val="28"/>
        </w:rPr>
        <w:t xml:space="preserve"> </w:t>
      </w:r>
      <w:r w:rsidR="00CD3719">
        <w:rPr>
          <w:szCs w:val="28"/>
        </w:rPr>
        <w:t>Có sự thay đổi phạm vi</w:t>
      </w:r>
      <w:r w:rsidR="00465041">
        <w:rPr>
          <w:szCs w:val="28"/>
        </w:rPr>
        <w:t>, đối tượng</w:t>
      </w:r>
      <w:r w:rsidR="00CD3719">
        <w:rPr>
          <w:szCs w:val="28"/>
        </w:rPr>
        <w:t xml:space="preserve"> áp</w:t>
      </w:r>
      <w:r w:rsidR="00465041">
        <w:rPr>
          <w:szCs w:val="28"/>
        </w:rPr>
        <w:t xml:space="preserve"> dụng</w:t>
      </w:r>
      <w:r w:rsidR="00CD3719">
        <w:rPr>
          <w:szCs w:val="28"/>
        </w:rPr>
        <w:t>:</w:t>
      </w:r>
    </w:p>
    <w:p w14:paraId="3A5AA61D" w14:textId="0C9CC9CC" w:rsidR="00EB1749" w:rsidRDefault="00465041" w:rsidP="00E8446E">
      <w:pPr>
        <w:ind w:firstLine="567"/>
        <w:jc w:val="both"/>
        <w:rPr>
          <w:szCs w:val="28"/>
        </w:rPr>
      </w:pPr>
      <w:r>
        <w:rPr>
          <w:szCs w:val="28"/>
        </w:rPr>
        <w:t>Áp dụng cho cấp tỉnh và cấp xã (</w:t>
      </w:r>
      <w:r w:rsidR="00EB1749">
        <w:rPr>
          <w:szCs w:val="28"/>
        </w:rPr>
        <w:t xml:space="preserve">Không còn cấp huyện </w:t>
      </w:r>
      <w:r w:rsidR="00CD3719">
        <w:rPr>
          <w:szCs w:val="28"/>
        </w:rPr>
        <w:t>do thực hiện chính quyền địa phương 2 cấp</w:t>
      </w:r>
      <w:r>
        <w:rPr>
          <w:szCs w:val="28"/>
        </w:rPr>
        <w:t>)</w:t>
      </w:r>
    </w:p>
    <w:p w14:paraId="4EC8B465" w14:textId="1C368CE6" w:rsidR="0063795F" w:rsidRDefault="00EB1749" w:rsidP="00E8446E">
      <w:pPr>
        <w:ind w:firstLine="567"/>
        <w:jc w:val="both"/>
        <w:rPr>
          <w:szCs w:val="28"/>
        </w:rPr>
      </w:pPr>
      <w:r w:rsidRPr="00CD3719">
        <w:rPr>
          <w:b/>
          <w:bCs/>
          <w:i/>
          <w:iCs/>
          <w:szCs w:val="28"/>
        </w:rPr>
        <w:t>Thứ ba:</w:t>
      </w:r>
      <w:r>
        <w:rPr>
          <w:szCs w:val="28"/>
        </w:rPr>
        <w:t xml:space="preserve"> </w:t>
      </w:r>
      <w:r w:rsidR="007B6B98">
        <w:rPr>
          <w:szCs w:val="28"/>
        </w:rPr>
        <w:t xml:space="preserve">Về địa bàn áp </w:t>
      </w:r>
      <w:r w:rsidR="0063795F">
        <w:rPr>
          <w:szCs w:val="28"/>
        </w:rPr>
        <w:t>dụng</w:t>
      </w:r>
    </w:p>
    <w:p w14:paraId="0479CF6C" w14:textId="77018C67" w:rsidR="00B262F3" w:rsidRDefault="00B262F3" w:rsidP="00E8446E">
      <w:pPr>
        <w:ind w:firstLine="567"/>
        <w:jc w:val="both"/>
        <w:rPr>
          <w:rFonts w:eastAsia="Times New Roman"/>
          <w:b/>
          <w:bCs/>
          <w:i/>
          <w:iCs/>
          <w:szCs w:val="28"/>
        </w:rPr>
      </w:pPr>
      <w:r w:rsidRPr="00A83618">
        <w:rPr>
          <w:szCs w:val="28"/>
        </w:rPr>
        <w:t xml:space="preserve"> </w:t>
      </w:r>
      <w:r w:rsidR="00584C6F">
        <w:rPr>
          <w:szCs w:val="28"/>
          <w:lang w:val="es-CO"/>
        </w:rPr>
        <w:t>T</w:t>
      </w:r>
      <w:r w:rsidR="00902A95" w:rsidRPr="00A83618">
        <w:rPr>
          <w:szCs w:val="28"/>
          <w:lang w:val="es-CO"/>
        </w:rPr>
        <w:t xml:space="preserve">ại số thứ tự 1, 2 tiểu mục II.1 Phần II Nghị quyết số </w:t>
      </w:r>
      <w:r w:rsidR="00902A95" w:rsidRPr="00A83618">
        <w:rPr>
          <w:rFonts w:eastAsia="Times New Roman"/>
          <w:szCs w:val="28"/>
        </w:rPr>
        <w:t>12/NQ-HĐND ngày 08/7/2025 của Hội đồng nhân dân tỉnh Lào Cai</w:t>
      </w:r>
      <w:r w:rsidR="00584C6F">
        <w:rPr>
          <w:rFonts w:eastAsia="Times New Roman"/>
          <w:szCs w:val="28"/>
        </w:rPr>
        <w:t xml:space="preserve"> (sau hợp nhất)</w:t>
      </w:r>
      <w:r w:rsidR="003B36D9" w:rsidRPr="00A83618">
        <w:rPr>
          <w:rFonts w:eastAsia="Times New Roman"/>
          <w:szCs w:val="28"/>
        </w:rPr>
        <w:t xml:space="preserve"> về việc tiếp tục thực hiện, bãi bỏ một phần, bãi bỏ toàn bộ một số nghị quyết quy định về chính sách chi ngân sách nhà nước trên địa bàn tỉnh Lào Cai</w:t>
      </w:r>
      <w:r w:rsidR="00902A95" w:rsidRPr="00A83618">
        <w:rPr>
          <w:rFonts w:eastAsia="Times New Roman"/>
          <w:b/>
          <w:bCs/>
          <w:szCs w:val="28"/>
        </w:rPr>
        <w:t xml:space="preserve">, </w:t>
      </w:r>
      <w:r w:rsidR="00902A95" w:rsidRPr="0063795F">
        <w:rPr>
          <w:rFonts w:eastAsia="Times New Roman"/>
          <w:b/>
          <w:bCs/>
          <w:i/>
          <w:iCs/>
          <w:szCs w:val="28"/>
        </w:rPr>
        <w:t>quy định</w:t>
      </w:r>
      <w:r w:rsidR="00371CBE" w:rsidRPr="0063795F">
        <w:rPr>
          <w:rFonts w:eastAsia="Times New Roman"/>
          <w:b/>
          <w:bCs/>
          <w:i/>
          <w:iCs/>
          <w:szCs w:val="28"/>
        </w:rPr>
        <w:t xml:space="preserve"> việc áp dụng</w:t>
      </w:r>
      <w:r w:rsidR="00371CBE" w:rsidRPr="00A83618">
        <w:rPr>
          <w:rFonts w:eastAsia="Times New Roman"/>
          <w:b/>
          <w:bCs/>
          <w:szCs w:val="28"/>
        </w:rPr>
        <w:t xml:space="preserve"> </w:t>
      </w:r>
      <w:r w:rsidR="00371CBE" w:rsidRPr="00A83618">
        <w:rPr>
          <w:szCs w:val="28"/>
        </w:rPr>
        <w:t xml:space="preserve">Nghị quyết số 40/2016/NQ-HĐND ngày 18/7/2016 </w:t>
      </w:r>
      <w:r w:rsidR="00D92DED" w:rsidRPr="00A83618">
        <w:rPr>
          <w:szCs w:val="28"/>
        </w:rPr>
        <w:t xml:space="preserve">và </w:t>
      </w:r>
      <w:r w:rsidR="00371CBE" w:rsidRPr="00A83618">
        <w:rPr>
          <w:szCs w:val="28"/>
        </w:rPr>
        <w:t>Nghị quyết số 28/2024/NQ-HĐND ngày 06/12/2024</w:t>
      </w:r>
      <w:r w:rsidR="00012080">
        <w:rPr>
          <w:szCs w:val="28"/>
        </w:rPr>
        <w:t>:</w:t>
      </w:r>
      <w:r w:rsidR="00D92DED" w:rsidRPr="00A83618">
        <w:rPr>
          <w:szCs w:val="28"/>
        </w:rPr>
        <w:t xml:space="preserve"> </w:t>
      </w:r>
      <w:r w:rsidR="00902A95" w:rsidRPr="00A83618">
        <w:rPr>
          <w:rFonts w:eastAsia="Times New Roman"/>
          <w:b/>
          <w:bCs/>
          <w:szCs w:val="28"/>
        </w:rPr>
        <w:t xml:space="preserve"> </w:t>
      </w:r>
      <w:r w:rsidR="00902A95" w:rsidRPr="00A83618">
        <w:rPr>
          <w:rFonts w:eastAsia="Times New Roman"/>
          <w:b/>
          <w:bCs/>
          <w:i/>
          <w:iCs/>
          <w:szCs w:val="28"/>
        </w:rPr>
        <w:t>địa bàn áp dụng tỉnh Lào Cai (cũ)</w:t>
      </w:r>
      <w:r w:rsidR="00012080">
        <w:rPr>
          <w:rFonts w:eastAsia="Times New Roman"/>
          <w:b/>
          <w:bCs/>
          <w:i/>
          <w:iCs/>
          <w:szCs w:val="28"/>
        </w:rPr>
        <w:t xml:space="preserve">, </w:t>
      </w:r>
      <w:r w:rsidR="00012080" w:rsidRPr="00012080">
        <w:rPr>
          <w:rFonts w:eastAsia="Times New Roman"/>
          <w:szCs w:val="28"/>
        </w:rPr>
        <w:t xml:space="preserve">như vậy </w:t>
      </w:r>
      <w:r w:rsidR="00012080">
        <w:rPr>
          <w:rFonts w:eastAsia="Times New Roman"/>
          <w:szCs w:val="28"/>
        </w:rPr>
        <w:t>hiệu lực của</w:t>
      </w:r>
      <w:r w:rsidR="00012080" w:rsidRPr="00012080">
        <w:rPr>
          <w:rFonts w:eastAsia="Times New Roman"/>
          <w:szCs w:val="28"/>
        </w:rPr>
        <w:t xml:space="preserve"> Nghị quyết số</w:t>
      </w:r>
      <w:r w:rsidR="00012080" w:rsidRPr="00012080">
        <w:rPr>
          <w:szCs w:val="28"/>
        </w:rPr>
        <w:t xml:space="preserve"> </w:t>
      </w:r>
      <w:r w:rsidR="00012080" w:rsidRPr="00A83618">
        <w:rPr>
          <w:szCs w:val="28"/>
        </w:rPr>
        <w:t>40/2016/NQ-HĐND ngày 18/7/2016 và Nghị quyết số 28/2024/NQ-HĐND ngày 06/12/2024</w:t>
      </w:r>
      <w:r w:rsidR="00E60564">
        <w:rPr>
          <w:szCs w:val="28"/>
        </w:rPr>
        <w:t xml:space="preserve"> chỉ áp dụng cho địa giới hành chính</w:t>
      </w:r>
      <w:r w:rsidR="0063795F">
        <w:rPr>
          <w:szCs w:val="28"/>
        </w:rPr>
        <w:t xml:space="preserve"> tỉnh </w:t>
      </w:r>
      <w:r w:rsidR="00E60564">
        <w:rPr>
          <w:szCs w:val="28"/>
        </w:rPr>
        <w:t xml:space="preserve"> Lào Cai cũ.</w:t>
      </w:r>
    </w:p>
    <w:p w14:paraId="71DB3F8E" w14:textId="4C56535F" w:rsidR="00584C6F" w:rsidRPr="00E60564" w:rsidRDefault="008E7C89" w:rsidP="00584C6F">
      <w:pPr>
        <w:ind w:firstLine="567"/>
        <w:jc w:val="both"/>
        <w:rPr>
          <w:szCs w:val="28"/>
        </w:rPr>
      </w:pPr>
      <w:r>
        <w:rPr>
          <w:rFonts w:eastAsia="Times New Roman"/>
          <w:b/>
          <w:bCs/>
          <w:i/>
          <w:iCs/>
          <w:szCs w:val="28"/>
        </w:rPr>
        <w:t xml:space="preserve">Thứ </w:t>
      </w:r>
      <w:r w:rsidR="00465041">
        <w:rPr>
          <w:rFonts w:eastAsia="Times New Roman"/>
          <w:b/>
          <w:bCs/>
          <w:i/>
          <w:iCs/>
          <w:szCs w:val="28"/>
        </w:rPr>
        <w:t>tư</w:t>
      </w:r>
      <w:r>
        <w:rPr>
          <w:rFonts w:eastAsia="Times New Roman"/>
          <w:b/>
          <w:bCs/>
          <w:i/>
          <w:iCs/>
          <w:szCs w:val="28"/>
        </w:rPr>
        <w:t xml:space="preserve">: </w:t>
      </w:r>
      <w:r w:rsidRPr="00E60564">
        <w:rPr>
          <w:rFonts w:eastAsia="Times New Roman"/>
          <w:szCs w:val="28"/>
        </w:rPr>
        <w:t xml:space="preserve">tỉnh Yên Bái </w:t>
      </w:r>
      <w:r w:rsidR="00E60564">
        <w:rPr>
          <w:rFonts w:eastAsia="Times New Roman"/>
          <w:szCs w:val="28"/>
        </w:rPr>
        <w:t xml:space="preserve">(trước khi sáp nhập) </w:t>
      </w:r>
      <w:r w:rsidRPr="00E60564">
        <w:rPr>
          <w:rFonts w:eastAsia="Times New Roman"/>
          <w:szCs w:val="28"/>
        </w:rPr>
        <w:t xml:space="preserve">không </w:t>
      </w:r>
      <w:r w:rsidR="00FF067D">
        <w:rPr>
          <w:rFonts w:eastAsia="Times New Roman"/>
          <w:szCs w:val="28"/>
        </w:rPr>
        <w:t>ban hành</w:t>
      </w:r>
      <w:r w:rsidRPr="00E60564">
        <w:rPr>
          <w:rFonts w:eastAsia="Times New Roman"/>
          <w:szCs w:val="28"/>
        </w:rPr>
        <w:t xml:space="preserve"> nghị quyết về thực hiện </w:t>
      </w:r>
      <w:r w:rsidR="00584C6F" w:rsidRPr="00E60564">
        <w:rPr>
          <w:szCs w:val="28"/>
        </w:rPr>
        <w:t>Nghị quyết Quy định về mực chi đảm bảo cho các hoạt động kiểm soát thủ tục hành chính trên địa bàn tỉnh</w:t>
      </w:r>
      <w:r w:rsidR="00FF067D">
        <w:rPr>
          <w:szCs w:val="28"/>
        </w:rPr>
        <w:t xml:space="preserve"> (áp dụng trực tiếp </w:t>
      </w:r>
      <w:r w:rsidR="007B6B98" w:rsidRPr="007967FD">
        <w:rPr>
          <w:szCs w:val="28"/>
        </w:rPr>
        <w:t>Thông tư số 167/2012/TT-BTC ngày 10/10/2012 của Bộ Tài chính quy định việc lập dự toán, quản lý và sử dụng kinh phí thực hiện các hoạt động kiểm soát thủ tục hành chính</w:t>
      </w:r>
      <w:r w:rsidR="007B6B98">
        <w:rPr>
          <w:szCs w:val="28"/>
        </w:rPr>
        <w:t>)</w:t>
      </w:r>
      <w:r w:rsidR="00446CB7">
        <w:rPr>
          <w:szCs w:val="28"/>
        </w:rPr>
        <w:t>.</w:t>
      </w:r>
    </w:p>
    <w:p w14:paraId="7432E69F" w14:textId="3C178B7A" w:rsidR="00CD2D37" w:rsidRPr="00A83618" w:rsidRDefault="00902A95" w:rsidP="00E8446E">
      <w:pPr>
        <w:ind w:firstLine="567"/>
        <w:jc w:val="both"/>
        <w:rPr>
          <w:b/>
          <w:bCs/>
          <w:i/>
          <w:iCs/>
          <w:szCs w:val="28"/>
        </w:rPr>
      </w:pPr>
      <w:r w:rsidRPr="00446CB7">
        <w:rPr>
          <w:b/>
          <w:bCs/>
          <w:i/>
          <w:iCs/>
          <w:szCs w:val="28"/>
        </w:rPr>
        <w:t xml:space="preserve">Thứ </w:t>
      </w:r>
      <w:r w:rsidR="0043625B">
        <w:rPr>
          <w:b/>
          <w:bCs/>
          <w:i/>
          <w:iCs/>
          <w:szCs w:val="28"/>
        </w:rPr>
        <w:t>năm</w:t>
      </w:r>
      <w:r w:rsidRPr="00A83618">
        <w:rPr>
          <w:szCs w:val="28"/>
        </w:rPr>
        <w:t xml:space="preserve">: </w:t>
      </w:r>
      <w:r w:rsidR="00B262F3" w:rsidRPr="00A83618">
        <w:rPr>
          <w:szCs w:val="28"/>
        </w:rPr>
        <w:t>Bộ Tư pháp có v</w:t>
      </w:r>
      <w:r w:rsidR="00CD2D37" w:rsidRPr="00A83618">
        <w:rPr>
          <w:rFonts w:eastAsia="Times New Roman"/>
          <w:szCs w:val="28"/>
        </w:rPr>
        <w:t>ăn bản số 6243/BTP-KTVB&amp;QLXLVPHC ngày 06/10/2025 về việc xử lý văn bản chịu sự tác động của việc sắp xếp tổ chức bộ máy</w:t>
      </w:r>
      <w:r w:rsidR="00B262F3" w:rsidRPr="00A83618">
        <w:rPr>
          <w:rFonts w:eastAsia="Times New Roman"/>
          <w:szCs w:val="28"/>
        </w:rPr>
        <w:t xml:space="preserve"> nội dung yêu cầu</w:t>
      </w:r>
      <w:r w:rsidR="00CD2D37" w:rsidRPr="00A83618">
        <w:rPr>
          <w:rFonts w:eastAsia="Times New Roman"/>
          <w:szCs w:val="28"/>
        </w:rPr>
        <w:t xml:space="preserve">: </w:t>
      </w:r>
      <w:r w:rsidR="00CD2D37" w:rsidRPr="00A83618">
        <w:rPr>
          <w:b/>
          <w:bCs/>
          <w:i/>
          <w:iCs/>
          <w:szCs w:val="28"/>
        </w:rPr>
        <w:t xml:space="preserve">Các địa phương hoàn thành việc sửa đổi, bổ sung, bãi bỏ, thay thế, ban hành mới các văn bản của địa phương chịu sự tác động của việc sắp xếp tổ chức bộ máy </w:t>
      </w:r>
      <w:r w:rsidR="00CD2D37" w:rsidRPr="00446CB7">
        <w:rPr>
          <w:b/>
          <w:bCs/>
          <w:i/>
          <w:iCs/>
          <w:szCs w:val="28"/>
          <w:u w:val="single"/>
        </w:rPr>
        <w:t>trước ngày 01 tháng 6 năm 2026</w:t>
      </w:r>
    </w:p>
    <w:p w14:paraId="23B51F29" w14:textId="13AB7C3F" w:rsidR="005D0110" w:rsidRDefault="00956869" w:rsidP="0043625B">
      <w:pPr>
        <w:ind w:firstLine="567"/>
        <w:jc w:val="both"/>
        <w:rPr>
          <w:b/>
          <w:bCs/>
          <w:szCs w:val="28"/>
        </w:rPr>
      </w:pPr>
      <w:r w:rsidRPr="00A83618">
        <w:rPr>
          <w:szCs w:val="28"/>
        </w:rPr>
        <w:t>Từ phân tích trên cho thấy</w:t>
      </w:r>
      <w:r w:rsidR="005B0412" w:rsidRPr="00A83618">
        <w:rPr>
          <w:szCs w:val="28"/>
        </w:rPr>
        <w:t xml:space="preserve"> cần có </w:t>
      </w:r>
      <w:r w:rsidR="005B0412" w:rsidRPr="00A83618">
        <w:rPr>
          <w:b/>
          <w:bCs/>
          <w:i/>
          <w:iCs/>
          <w:szCs w:val="28"/>
        </w:rPr>
        <w:t xml:space="preserve">Nghị quyết Quy định về </w:t>
      </w:r>
      <w:r w:rsidR="00A83618" w:rsidRPr="00A83618">
        <w:rPr>
          <w:b/>
          <w:bCs/>
          <w:i/>
          <w:iCs/>
          <w:szCs w:val="28"/>
        </w:rPr>
        <w:t xml:space="preserve">mức </w:t>
      </w:r>
      <w:r w:rsidR="005B0412" w:rsidRPr="00A83618">
        <w:rPr>
          <w:b/>
          <w:bCs/>
          <w:i/>
          <w:iCs/>
          <w:szCs w:val="28"/>
        </w:rPr>
        <w:t>chi đảm bảo cho các hoạt động kiểm soát thủ tục hành chính trên địa bàn tỉnh Lào Cai</w:t>
      </w:r>
      <w:r w:rsidR="005B0412" w:rsidRPr="00A83618">
        <w:rPr>
          <w:b/>
          <w:bCs/>
          <w:szCs w:val="28"/>
        </w:rPr>
        <w:t xml:space="preserve"> </w:t>
      </w:r>
      <w:r w:rsidR="005D0110" w:rsidRPr="005D0110">
        <w:rPr>
          <w:szCs w:val="28"/>
        </w:rPr>
        <w:t>để</w:t>
      </w:r>
      <w:r w:rsidR="005D0110">
        <w:rPr>
          <w:b/>
          <w:bCs/>
          <w:szCs w:val="28"/>
        </w:rPr>
        <w:t xml:space="preserve"> </w:t>
      </w:r>
      <w:r w:rsidR="005D0110" w:rsidRPr="00A83618">
        <w:rPr>
          <w:rFonts w:eastAsia="Times New Roman"/>
          <w:szCs w:val="28"/>
        </w:rPr>
        <w:t>bảo đảm tính thống nhất, đồng bộ và tạo cơ sở pháp lý cho việc lập dự toán, quản lý, sử dụng kinh phí thực hiện nhiệm vụ kiểm soát thủ tục hành chính trên phạm vi tỉnh Lào Cai (sau sáp nhập)</w:t>
      </w:r>
    </w:p>
    <w:p w14:paraId="44791E8E" w14:textId="77777777" w:rsidR="00CF3ADD" w:rsidRPr="00A83618" w:rsidRDefault="00CF3ADD" w:rsidP="00E8446E">
      <w:pPr>
        <w:ind w:firstLine="567"/>
        <w:jc w:val="both"/>
        <w:rPr>
          <w:b/>
          <w:bCs/>
          <w:i/>
          <w:iCs/>
          <w:szCs w:val="28"/>
        </w:rPr>
      </w:pPr>
      <w:r w:rsidRPr="00A83618">
        <w:rPr>
          <w:b/>
          <w:bCs/>
          <w:i/>
          <w:iCs/>
          <w:szCs w:val="28"/>
        </w:rPr>
        <w:t>Tài liệu phục vụ lấy ý kiến Nhân dân, các ngành, các cấp bao gồm:</w:t>
      </w:r>
    </w:p>
    <w:p w14:paraId="20CDCD09" w14:textId="1B2CAA26" w:rsidR="00E738EE" w:rsidRPr="00A83618" w:rsidRDefault="00384557" w:rsidP="000B1881">
      <w:pPr>
        <w:tabs>
          <w:tab w:val="left" w:pos="3556"/>
        </w:tabs>
        <w:ind w:firstLine="567"/>
        <w:jc w:val="both"/>
        <w:rPr>
          <w:i/>
          <w:iCs/>
          <w:szCs w:val="28"/>
        </w:rPr>
      </w:pPr>
      <w:r w:rsidRPr="00A83618">
        <w:rPr>
          <w:i/>
          <w:iCs/>
          <w:szCs w:val="28"/>
        </w:rPr>
        <w:t>1</w:t>
      </w:r>
      <w:r w:rsidR="00E738EE" w:rsidRPr="00A83618">
        <w:rPr>
          <w:i/>
          <w:iCs/>
          <w:szCs w:val="28"/>
        </w:rPr>
        <w:t>.</w:t>
      </w:r>
      <w:r w:rsidR="00E738EE" w:rsidRPr="00A83618">
        <w:rPr>
          <w:b/>
          <w:bCs/>
          <w:i/>
          <w:iCs/>
          <w:szCs w:val="28"/>
        </w:rPr>
        <w:t xml:space="preserve"> </w:t>
      </w:r>
      <w:r w:rsidR="00E738EE" w:rsidRPr="00A83618">
        <w:rPr>
          <w:i/>
          <w:iCs/>
          <w:szCs w:val="28"/>
        </w:rPr>
        <w:t xml:space="preserve">Dự thảo Tờ trình </w:t>
      </w:r>
      <w:r w:rsidR="00DF7C9D" w:rsidRPr="00DF7C9D">
        <w:rPr>
          <w:i/>
          <w:iCs/>
          <w:szCs w:val="28"/>
        </w:rPr>
        <w:t xml:space="preserve">Nghị quyết Quy định về mực chi đảm bảo cho các hoạt động kiểm soát thủ tục hành chính trên địa bàn tỉnh Lào Cai </w:t>
      </w:r>
      <w:r w:rsidR="00814007" w:rsidRPr="00A83618">
        <w:rPr>
          <w:i/>
          <w:iCs/>
          <w:szCs w:val="28"/>
        </w:rPr>
        <w:t>(Mẫu 02 phụ lục IV Nghị định 78/2025/NĐ-CP)</w:t>
      </w:r>
    </w:p>
    <w:p w14:paraId="65E09650" w14:textId="30000BB0" w:rsidR="004F5E37" w:rsidRPr="00073150" w:rsidRDefault="00384557" w:rsidP="00073150">
      <w:pPr>
        <w:ind w:firstLine="567"/>
        <w:jc w:val="both"/>
        <w:rPr>
          <w:i/>
          <w:iCs/>
          <w:szCs w:val="28"/>
        </w:rPr>
      </w:pPr>
      <w:r w:rsidRPr="00073150">
        <w:rPr>
          <w:i/>
          <w:iCs/>
          <w:szCs w:val="28"/>
        </w:rPr>
        <w:t>2.</w:t>
      </w:r>
      <w:r w:rsidR="00E856FB" w:rsidRPr="00073150">
        <w:rPr>
          <w:i/>
          <w:iCs/>
          <w:szCs w:val="28"/>
        </w:rPr>
        <w:t xml:space="preserve"> Dự thảo </w:t>
      </w:r>
      <w:r w:rsidR="00073150">
        <w:rPr>
          <w:i/>
          <w:iCs/>
          <w:szCs w:val="28"/>
        </w:rPr>
        <w:t xml:space="preserve">Nghị quyết </w:t>
      </w:r>
      <w:r w:rsidR="00073150" w:rsidRPr="00073150">
        <w:rPr>
          <w:i/>
          <w:iCs/>
          <w:szCs w:val="28"/>
        </w:rPr>
        <w:t>Quy định về mực chi đảm bảo cho các hoạt động kiểm soát thủ tục hành chính trên địa bàn tỉnh Lào Cai</w:t>
      </w:r>
    </w:p>
    <w:p w14:paraId="2A879DB7" w14:textId="77777777" w:rsidR="00672AAC" w:rsidRDefault="00E738EE" w:rsidP="00672AAC">
      <w:pPr>
        <w:spacing w:after="0" w:line="240" w:lineRule="auto"/>
        <w:ind w:firstLine="567"/>
        <w:jc w:val="both"/>
        <w:rPr>
          <w:b/>
          <w:bCs/>
          <w:color w:val="000000"/>
          <w:sz w:val="27"/>
          <w:szCs w:val="27"/>
        </w:rPr>
      </w:pPr>
      <w:r w:rsidRPr="00A83618">
        <w:rPr>
          <w:i/>
          <w:iCs/>
          <w:szCs w:val="28"/>
        </w:rPr>
        <w:t>3. Dự thảo</w:t>
      </w:r>
      <w:r w:rsidRPr="00A83618">
        <w:rPr>
          <w:b/>
          <w:bCs/>
          <w:i/>
          <w:iCs/>
          <w:szCs w:val="28"/>
        </w:rPr>
        <w:t xml:space="preserve"> </w:t>
      </w:r>
      <w:r w:rsidR="00672AAC" w:rsidRPr="00672AAC">
        <w:rPr>
          <w:i/>
          <w:iCs/>
          <w:szCs w:val="28"/>
        </w:rPr>
        <w:t>Đánh giá kết quả thực hiện Nghị Quyết số 40/2016/NQ-HĐND ngày 18/7/2016 của Hội đồng nhân dân tỉnh Lào Cai về mức chi đảm bảo cho các hoạt động Kiểm soát thủ tục hành chính trên địa bàn tỉnh Lào Cai</w:t>
      </w:r>
    </w:p>
    <w:p w14:paraId="2DCE3C96" w14:textId="2FBA48A7" w:rsidR="00807588" w:rsidRPr="00A83618" w:rsidRDefault="00807588" w:rsidP="000B1881">
      <w:pPr>
        <w:tabs>
          <w:tab w:val="left" w:pos="3556"/>
        </w:tabs>
        <w:ind w:firstLine="567"/>
        <w:jc w:val="both"/>
        <w:rPr>
          <w:i/>
          <w:iCs/>
          <w:szCs w:val="28"/>
        </w:rPr>
      </w:pPr>
    </w:p>
    <w:p w14:paraId="1CD7F345" w14:textId="5BF70714" w:rsidR="00E738EE" w:rsidRPr="00742557" w:rsidRDefault="00E738EE" w:rsidP="00E8446E">
      <w:pPr>
        <w:spacing w:after="0" w:line="240" w:lineRule="auto"/>
        <w:ind w:firstLine="567"/>
        <w:jc w:val="both"/>
        <w:rPr>
          <w:bCs/>
          <w:i/>
          <w:iCs/>
          <w:sz w:val="26"/>
          <w:szCs w:val="26"/>
        </w:rPr>
      </w:pPr>
    </w:p>
    <w:p w14:paraId="70409E2C" w14:textId="239C621A" w:rsidR="00E738EE" w:rsidRPr="00742557" w:rsidRDefault="00E738EE" w:rsidP="00CF3ADD">
      <w:pPr>
        <w:jc w:val="both"/>
        <w:rPr>
          <w:b/>
          <w:bCs/>
          <w:i/>
          <w:iCs/>
          <w:sz w:val="26"/>
          <w:szCs w:val="26"/>
        </w:rPr>
      </w:pPr>
    </w:p>
    <w:p w14:paraId="5D17EAF0" w14:textId="77777777" w:rsidR="00E738EE" w:rsidRDefault="00E738EE" w:rsidP="00CF3ADD">
      <w:pPr>
        <w:jc w:val="both"/>
        <w:rPr>
          <w:b/>
          <w:bCs/>
          <w:i/>
          <w:iCs/>
        </w:rPr>
      </w:pPr>
    </w:p>
    <w:p w14:paraId="3212D197" w14:textId="77777777" w:rsidR="00CF3ADD" w:rsidRPr="00B771A8" w:rsidRDefault="00CF3ADD" w:rsidP="00B771A8">
      <w:pPr>
        <w:jc w:val="both"/>
        <w:rPr>
          <w:i/>
          <w:iCs/>
        </w:rPr>
      </w:pPr>
    </w:p>
    <w:sectPr w:rsidR="00CF3ADD" w:rsidRPr="00B771A8" w:rsidSect="00B771A8">
      <w:pgSz w:w="11906" w:h="16838" w:code="9"/>
      <w:pgMar w:top="851" w:right="1134" w:bottom="346"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A8"/>
    <w:rsid w:val="00012080"/>
    <w:rsid w:val="000646C9"/>
    <w:rsid w:val="00073150"/>
    <w:rsid w:val="000B1881"/>
    <w:rsid w:val="00101E69"/>
    <w:rsid w:val="001E3F7F"/>
    <w:rsid w:val="001F5159"/>
    <w:rsid w:val="0024119B"/>
    <w:rsid w:val="00262AEA"/>
    <w:rsid w:val="002E6FD9"/>
    <w:rsid w:val="00303A7A"/>
    <w:rsid w:val="00311960"/>
    <w:rsid w:val="0032292B"/>
    <w:rsid w:val="003250AD"/>
    <w:rsid w:val="003700BC"/>
    <w:rsid w:val="00371CBE"/>
    <w:rsid w:val="00384557"/>
    <w:rsid w:val="003A5144"/>
    <w:rsid w:val="003B36D9"/>
    <w:rsid w:val="003D4BA4"/>
    <w:rsid w:val="003E5AD5"/>
    <w:rsid w:val="00406EE1"/>
    <w:rsid w:val="0043625B"/>
    <w:rsid w:val="004426B1"/>
    <w:rsid w:val="00442CBD"/>
    <w:rsid w:val="00446CB7"/>
    <w:rsid w:val="00465041"/>
    <w:rsid w:val="00482B69"/>
    <w:rsid w:val="00484351"/>
    <w:rsid w:val="004F5E37"/>
    <w:rsid w:val="00517753"/>
    <w:rsid w:val="0053562C"/>
    <w:rsid w:val="005511B1"/>
    <w:rsid w:val="00584C6F"/>
    <w:rsid w:val="00591088"/>
    <w:rsid w:val="005B0412"/>
    <w:rsid w:val="005C0BCC"/>
    <w:rsid w:val="005D0110"/>
    <w:rsid w:val="005E215F"/>
    <w:rsid w:val="00607994"/>
    <w:rsid w:val="00630399"/>
    <w:rsid w:val="0063795F"/>
    <w:rsid w:val="00656EF7"/>
    <w:rsid w:val="00672AAC"/>
    <w:rsid w:val="00673A41"/>
    <w:rsid w:val="006761D2"/>
    <w:rsid w:val="00742557"/>
    <w:rsid w:val="00760972"/>
    <w:rsid w:val="0079322B"/>
    <w:rsid w:val="007B6B98"/>
    <w:rsid w:val="007C3D0A"/>
    <w:rsid w:val="007D0EDA"/>
    <w:rsid w:val="008074F6"/>
    <w:rsid w:val="00807588"/>
    <w:rsid w:val="00814007"/>
    <w:rsid w:val="008177E8"/>
    <w:rsid w:val="008818EE"/>
    <w:rsid w:val="0089122E"/>
    <w:rsid w:val="008E7C89"/>
    <w:rsid w:val="00902A95"/>
    <w:rsid w:val="00913FEA"/>
    <w:rsid w:val="00930139"/>
    <w:rsid w:val="00940FDC"/>
    <w:rsid w:val="00950267"/>
    <w:rsid w:val="00956869"/>
    <w:rsid w:val="009A162F"/>
    <w:rsid w:val="009E2A56"/>
    <w:rsid w:val="00A533E4"/>
    <w:rsid w:val="00A83618"/>
    <w:rsid w:val="00AD2D69"/>
    <w:rsid w:val="00AD7243"/>
    <w:rsid w:val="00AE2E1B"/>
    <w:rsid w:val="00AF7F16"/>
    <w:rsid w:val="00B262F3"/>
    <w:rsid w:val="00B268B3"/>
    <w:rsid w:val="00B44678"/>
    <w:rsid w:val="00B771A8"/>
    <w:rsid w:val="00C21C33"/>
    <w:rsid w:val="00C31456"/>
    <w:rsid w:val="00CD2D37"/>
    <w:rsid w:val="00CD3719"/>
    <w:rsid w:val="00CD72C4"/>
    <w:rsid w:val="00CF3ADD"/>
    <w:rsid w:val="00D14C92"/>
    <w:rsid w:val="00D30C64"/>
    <w:rsid w:val="00D40A14"/>
    <w:rsid w:val="00D50CA5"/>
    <w:rsid w:val="00D775A9"/>
    <w:rsid w:val="00D92DED"/>
    <w:rsid w:val="00DF0B0D"/>
    <w:rsid w:val="00DF7C9D"/>
    <w:rsid w:val="00E1799D"/>
    <w:rsid w:val="00E37B62"/>
    <w:rsid w:val="00E40C85"/>
    <w:rsid w:val="00E60564"/>
    <w:rsid w:val="00E67994"/>
    <w:rsid w:val="00E738EE"/>
    <w:rsid w:val="00E83B97"/>
    <w:rsid w:val="00E8446E"/>
    <w:rsid w:val="00E856FB"/>
    <w:rsid w:val="00E91E1C"/>
    <w:rsid w:val="00EB1749"/>
    <w:rsid w:val="00EF2938"/>
    <w:rsid w:val="00F11E60"/>
    <w:rsid w:val="00F31785"/>
    <w:rsid w:val="00F46DA0"/>
    <w:rsid w:val="00F571A8"/>
    <w:rsid w:val="00F6248D"/>
    <w:rsid w:val="00FF0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97FB"/>
  <w15:chartTrackingRefBased/>
  <w15:docId w15:val="{A6E9BDE9-85BE-436E-956C-C6120AEE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1A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771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71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71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71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71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71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1A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771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71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71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71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71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71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7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1A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71A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71A8"/>
    <w:pPr>
      <w:spacing w:before="160"/>
      <w:jc w:val="center"/>
    </w:pPr>
    <w:rPr>
      <w:i/>
      <w:iCs/>
      <w:color w:val="404040" w:themeColor="text1" w:themeTint="BF"/>
    </w:rPr>
  </w:style>
  <w:style w:type="character" w:customStyle="1" w:styleId="QuoteChar">
    <w:name w:val="Quote Char"/>
    <w:basedOn w:val="DefaultParagraphFont"/>
    <w:link w:val="Quote"/>
    <w:uiPriority w:val="29"/>
    <w:rsid w:val="00B771A8"/>
    <w:rPr>
      <w:i/>
      <w:iCs/>
      <w:color w:val="404040" w:themeColor="text1" w:themeTint="BF"/>
    </w:rPr>
  </w:style>
  <w:style w:type="paragraph" w:styleId="ListParagraph">
    <w:name w:val="List Paragraph"/>
    <w:basedOn w:val="Normal"/>
    <w:uiPriority w:val="34"/>
    <w:qFormat/>
    <w:rsid w:val="00B771A8"/>
    <w:pPr>
      <w:ind w:left="720"/>
      <w:contextualSpacing/>
    </w:pPr>
  </w:style>
  <w:style w:type="character" w:styleId="IntenseEmphasis">
    <w:name w:val="Intense Emphasis"/>
    <w:basedOn w:val="DefaultParagraphFont"/>
    <w:uiPriority w:val="21"/>
    <w:qFormat/>
    <w:rsid w:val="00B771A8"/>
    <w:rPr>
      <w:i/>
      <w:iCs/>
      <w:color w:val="0F4761" w:themeColor="accent1" w:themeShade="BF"/>
    </w:rPr>
  </w:style>
  <w:style w:type="paragraph" w:styleId="IntenseQuote">
    <w:name w:val="Intense Quote"/>
    <w:basedOn w:val="Normal"/>
    <w:next w:val="Normal"/>
    <w:link w:val="IntenseQuoteChar"/>
    <w:uiPriority w:val="30"/>
    <w:qFormat/>
    <w:rsid w:val="00B77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1A8"/>
    <w:rPr>
      <w:i/>
      <w:iCs/>
      <w:color w:val="0F4761" w:themeColor="accent1" w:themeShade="BF"/>
    </w:rPr>
  </w:style>
  <w:style w:type="character" w:styleId="IntenseReference">
    <w:name w:val="Intense Reference"/>
    <w:basedOn w:val="DefaultParagraphFont"/>
    <w:uiPriority w:val="32"/>
    <w:qFormat/>
    <w:rsid w:val="00B771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20335">
      <w:bodyDiv w:val="1"/>
      <w:marLeft w:val="0"/>
      <w:marRight w:val="0"/>
      <w:marTop w:val="0"/>
      <w:marBottom w:val="0"/>
      <w:divBdr>
        <w:top w:val="none" w:sz="0" w:space="0" w:color="auto"/>
        <w:left w:val="none" w:sz="0" w:space="0" w:color="auto"/>
        <w:bottom w:val="none" w:sz="0" w:space="0" w:color="auto"/>
        <w:right w:val="none" w:sz="0" w:space="0" w:color="auto"/>
      </w:divBdr>
      <w:divsChild>
        <w:div w:id="1055547713">
          <w:marLeft w:val="0"/>
          <w:marRight w:val="0"/>
          <w:marTop w:val="300"/>
          <w:marBottom w:val="75"/>
          <w:divBdr>
            <w:top w:val="none" w:sz="0" w:space="0" w:color="auto"/>
            <w:left w:val="none" w:sz="0" w:space="0" w:color="auto"/>
            <w:bottom w:val="none" w:sz="0" w:space="0" w:color="auto"/>
            <w:right w:val="none" w:sz="0" w:space="0" w:color="auto"/>
          </w:divBdr>
        </w:div>
      </w:divsChild>
    </w:div>
    <w:div w:id="1085152136">
      <w:bodyDiv w:val="1"/>
      <w:marLeft w:val="0"/>
      <w:marRight w:val="0"/>
      <w:marTop w:val="0"/>
      <w:marBottom w:val="0"/>
      <w:divBdr>
        <w:top w:val="none" w:sz="0" w:space="0" w:color="auto"/>
        <w:left w:val="none" w:sz="0" w:space="0" w:color="auto"/>
        <w:bottom w:val="none" w:sz="0" w:space="0" w:color="auto"/>
        <w:right w:val="none" w:sz="0" w:space="0" w:color="auto"/>
      </w:divBdr>
      <w:divsChild>
        <w:div w:id="488256344">
          <w:marLeft w:val="0"/>
          <w:marRight w:val="0"/>
          <w:marTop w:val="30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NGUYENTHIHAINHUNG</dc:creator>
  <cp:keywords/>
  <dc:description/>
  <cp:lastModifiedBy>Administrator</cp:lastModifiedBy>
  <cp:revision>2</cp:revision>
  <dcterms:created xsi:type="dcterms:W3CDTF">2025-11-08T13:55:00Z</dcterms:created>
  <dcterms:modified xsi:type="dcterms:W3CDTF">2025-11-08T13:55:00Z</dcterms:modified>
</cp:coreProperties>
</file>